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Solana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 Morehead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Pantera Capital Management LP, 600 Montgomery St, 45th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1 650 854 7000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W. Morehead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4,987,319.00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4,987,319.00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4,997,319.00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upon 58,386,675 shares of Common Stock issued and outstanding as of May 12, 2026 as reported by the Company, adjusted to include the exercise of 1,100,000 warrants and related issuance of 1,100,000 shares.</w:t>
      </w:r>
    </w:p>
    <w:p>
      <w:pPr>
        <w:spacing w:after="0" w:line="200" w:lineRule="exact"/>
        <w:rPr>
          <w:sz w:val="20"/>
          <w:szCs w:val="20"/>
          <w:color w:val="auto"/>
        </w:rPr>
      </w:pPr>
    </w:p>
    <w:p>
      <w:pPr>
        <w:sectPr>
          <w:pgSz w:w="11900" w:h="16838" w:orient="portrait"/>
          <w:cols w:equalWidth="0" w:num="2">
            <w:col w:w="1580" w:space="180"/>
            <w:col w:w="948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Pantera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4,987,319.00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4,987,319.00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4,987,319.00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upon 58,386,675 shares of Common Stock issued and outstanding as of May 12, 2026 as reported by the Company, adjusted to include the exercise of 1,100,000 warrants and related issuance of 1,100,000 shares.</w:t>
      </w:r>
    </w:p>
    <w:p>
      <w:pPr>
        <w:spacing w:after="0" w:line="200" w:lineRule="exact"/>
        <w:rPr>
          <w:sz w:val="20"/>
          <w:szCs w:val="20"/>
          <w:color w:val="auto"/>
        </w:rPr>
      </w:pPr>
    </w:p>
    <w:p>
      <w:pPr>
        <w:sectPr>
          <w:pgSz w:w="11900" w:h="16838" w:orient="portrait"/>
          <w:cols w:equalWidth="0" w:num="2">
            <w:col w:w="1580" w:space="180"/>
            <w:col w:w="9480"/>
          </w:cols>
          <w:pgMar w:left="320" w:top="355"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Pantera Blockchain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4,260,680.00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4,260,680.00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4,260,680.00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IC</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upon 58,386,675 shares of Common Stock issued and outstanding as of May 12, 2026 as reported by the Company, adjusted to include the exercise of 1,100,000 warrants and related issuance of 1,100,000 shares.</w:t>
      </w:r>
    </w:p>
    <w:p>
      <w:pPr>
        <w:spacing w:after="0" w:line="200" w:lineRule="exact"/>
        <w:rPr>
          <w:sz w:val="20"/>
          <w:szCs w:val="20"/>
          <w:color w:val="auto"/>
        </w:rPr>
      </w:pPr>
    </w:p>
    <w:p>
      <w:pPr>
        <w:sectPr>
          <w:pgSz w:w="11900" w:h="16838" w:orient="portrait"/>
          <w:cols w:equalWidth="0" w:num="2">
            <w:col w:w="1580" w:space="180"/>
            <w:col w:w="948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Pantera DAT Opportunities Master Fund SP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581,311.00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581,311.00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581,311.00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4" w:name="page5"/>
    <w:bookmarkEnd w:id="4"/>
    <w:p>
      <w:pPr>
        <w:ind w:left="1160" w:right="5600" w:hanging="1112"/>
        <w:spacing w:after="0" w:line="371" w:lineRule="auto"/>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0.98 %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IC</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upon 58,386,675 shares of Common Stock issued and outstanding as of May 12, 2026 as reported by the Company, adjusted to include the exercise of 1,100,000 warrants and related issuance of 1,100,000 shares.</w:t>
      </w:r>
    </w:p>
    <w:p>
      <w:pPr>
        <w:spacing w:after="0" w:line="200" w:lineRule="exact"/>
        <w:rPr>
          <w:sz w:val="20"/>
          <w:szCs w:val="20"/>
          <w:color w:val="auto"/>
        </w:rPr>
      </w:pPr>
    </w:p>
    <w:p>
      <w:pPr>
        <w:sectPr>
          <w:pgSz w:w="11900" w:h="16838" w:orient="portrait"/>
          <w:cols w:equalWidth="0" w:num="2">
            <w:col w:w="1580" w:space="180"/>
            <w:col w:w="9480"/>
          </w:cols>
          <w:pgMar w:left="320" w:top="112"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Pantera Liquid Token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type w:val="continuous"/>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145,328.00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145,328.00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145,328.00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Based upon 58,386,675 shares of Common Stock issued and outstanding as of May 12, 2026 as reported by the Company, adjusted to include the exercise of 1,100,000 warrants and related issuance of 1,100,000 shares.</w:t>
      </w:r>
    </w:p>
    <w:p>
      <w:pPr>
        <w:sectPr>
          <w:pgSz w:w="11900" w:h="16838" w:orient="portrait"/>
          <w:cols w:equalWidth="0" w:num="2">
            <w:col w:w="1580" w:space="180"/>
            <w:col w:w="9480"/>
          </w:cols>
          <w:pgMar w:left="320" w:top="112" w:right="339" w:bottom="0" w:gutter="0" w:footer="0" w:header="0"/>
          <w:type w:val="continuous"/>
        </w:sectPr>
      </w:pPr>
    </w:p>
    <w:bookmarkStart w:id="5" w:name="page6"/>
    <w:bookmarkEnd w:id="5"/>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Solana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642 Newtown Yardley Road, Suite 100, Newtown, PENNSYLVANIA , 18940.</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(this "Amendment") amends and supplements the Schedule 13D originally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filed with the Securities and Exchange Commission on September 25, 2025 (the "Statement") by Pantera Capital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Partners LP ("Pantera"), Pantera Blockchain Fund LP ("Blockchain Fund"), Pantera DAT Opportunities Master Fund SP ("DAT Opportunities Fund"), Pantera Liquid Token Fund LP ("Liquid Token Fund" and, together with Blockchain Fund and DAT Opportunities Fund, the "Funds"), and Daniel W. Morehead, Founder and Managing Partner of Pantera. Unless otherwise noted herein, capitalized terms used in this Amendment shall have the meanings ascribed to them in the Statement. Unless amended or supplemented below, the information in the Statement remains</w:t>
      </w:r>
    </w:p>
    <w:p>
      <w:pPr>
        <w:spacing w:after="0" w:line="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unchanged.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60"/>
        <w:spacing w:after="0" w:line="253" w:lineRule="auto"/>
        <w:rPr>
          <w:sz w:val="20"/>
          <w:szCs w:val="20"/>
          <w:color w:val="auto"/>
        </w:rPr>
      </w:pPr>
      <w:r>
        <w:rPr>
          <w:rFonts w:ascii="Times New Roman" w:cs="Times New Roman" w:eastAsia="Times New Roman" w:hAnsi="Times New Roman"/>
          <w:sz w:val="21"/>
          <w:szCs w:val="21"/>
          <w:color w:val="auto"/>
        </w:rPr>
        <w:t>This Amendment is filed by the Funds, and Daniel W. Morehead, Founder and Managing Partner of Pantera. The Funds are under management by Pantera. Pantera serves as investment advisor to the Funds and has control and</w:t>
      </w:r>
    </w:p>
    <w:p>
      <w:pPr>
        <w:spacing w:after="0" w:line="1" w:lineRule="exact"/>
        <w:rPr>
          <w:sz w:val="20"/>
          <w:szCs w:val="20"/>
          <w:color w:val="auto"/>
        </w:rPr>
      </w:pPr>
    </w:p>
    <w:p>
      <w:pPr>
        <w:jc w:val="both"/>
        <w:ind w:left="920" w:right="180" w:hanging="912"/>
        <w:spacing w:after="0" w:line="235"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 over the shares held by the Funds. The term "Reporting Persons" hereinafter refers to Pantera, Blockchain Fund, DAT Opportunities Fund, Liquid Token Fund, and Mr. Morehead, collectively. Each of the Reporting Persons is party to that certain Joint Filing Agreement, as further described in Item 6.</w:t>
      </w:r>
    </w:p>
    <w:p>
      <w:pPr>
        <w:spacing w:after="0" w:line="15"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office of the Reporting Persons is c/o Pantera Capital Management LP at 600 Montgomery St, 45th Floor, San Francisco, CA, 94111.</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occupation of Mr. Morehead is to serve as the Founder and Managing Partner of Pantera. The</w:t>
      </w:r>
    </w:p>
    <w:p>
      <w:pPr>
        <w:spacing w:after="0" w:line="14" w:lineRule="exact"/>
        <w:rPr>
          <w:rFonts w:ascii="Times New Roman" w:cs="Times New Roman" w:eastAsia="Times New Roman" w:hAnsi="Times New Roman"/>
          <w:sz w:val="39"/>
          <w:szCs w:val="39"/>
          <w:color w:val="auto"/>
          <w:vertAlign w:val="subscript"/>
        </w:rPr>
      </w:pPr>
    </w:p>
    <w:p>
      <w:pPr>
        <w:ind w:left="920" w:right="920" w:hanging="912"/>
        <w:spacing w:after="0" w:line="237"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remaining Reporting Persons are principally engaged in the business of investment management or making, purchasing, selling and holding investments.</w:t>
      </w:r>
    </w:p>
    <w:p>
      <w:pPr>
        <w:spacing w:after="0" w:line="16" w:lineRule="exact"/>
        <w:rPr>
          <w:rFonts w:ascii="Times New Roman" w:cs="Times New Roman" w:eastAsia="Times New Roman" w:hAnsi="Times New Roman"/>
          <w:sz w:val="22"/>
          <w:szCs w:val="22"/>
          <w:color w:val="auto"/>
        </w:rPr>
      </w:pPr>
    </w:p>
    <w:p>
      <w:pPr>
        <w:ind w:left="920" w:right="50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last five years, none of the Reporting Persons was a party to a civil proceeding of a judicial administrative</w:t>
      </w:r>
    </w:p>
    <w:p>
      <w:pPr>
        <w:spacing w:after="0" w:line="25" w:lineRule="exact"/>
        <w:rPr>
          <w:rFonts w:ascii="Times New Roman" w:cs="Times New Roman" w:eastAsia="Times New Roman" w:hAnsi="Times New Roman"/>
          <w:sz w:val="39"/>
          <w:szCs w:val="39"/>
          <w:color w:val="auto"/>
          <w:vertAlign w:val="subscript"/>
        </w:rPr>
      </w:pPr>
    </w:p>
    <w:p>
      <w:pPr>
        <w:ind w:left="920" w:right="22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or was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Mr. Morehead is a citizen of the United States. Pantera is organized under the laws of Delaware. Blockchain Fund</w:t>
      </w:r>
    </w:p>
    <w:p>
      <w:pPr>
        <w:spacing w:after="0" w:line="14" w:lineRule="exact"/>
        <w:rPr>
          <w:rFonts w:ascii="Times New Roman" w:cs="Times New Roman" w:eastAsia="Times New Roman" w:hAnsi="Times New Roman"/>
          <w:sz w:val="42"/>
          <w:szCs w:val="42"/>
          <w:color w:val="auto"/>
          <w:vertAlign w:val="subscript"/>
        </w:rPr>
      </w:pPr>
    </w:p>
    <w:p>
      <w:pPr>
        <w:ind w:left="920" w:right="320" w:hanging="912"/>
        <w:spacing w:after="0" w:line="237"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Liquid Token Fund are organized under the laws of Delaware. DAT Opportunities Fund is organized under the laws of the Cayman Islands.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0"/>
        <w:spacing w:after="0" w:line="236" w:lineRule="auto"/>
        <w:rPr>
          <w:sz w:val="20"/>
          <w:szCs w:val="20"/>
          <w:color w:val="auto"/>
        </w:rPr>
      </w:pPr>
      <w:r>
        <w:rPr>
          <w:rFonts w:ascii="Times New Roman" w:cs="Times New Roman" w:eastAsia="Times New Roman" w:hAnsi="Times New Roman"/>
          <w:sz w:val="22"/>
          <w:szCs w:val="22"/>
          <w:color w:val="auto"/>
        </w:rPr>
        <w:t>Item 3 of the Statement is hereby amended and supplemented as follows: On May 21, 2026, Blockchain Fund exercised its Strategic Advisory Warrants for 1,100,000 Class A Common Shares at an exercise price of $0.01 per share, for an aggregate cash payment to the Issuer of $1,100. The Strategic Advisory Warrants were issued pursuant to the strategic advisory agreement, dated September 15, 2025 by and between the Issuer, Pantera Capital Management LP and Summer Wisdom Holdings Limited. The source of funds for the warrant exercise was working capital of Blockchain Fund, derived from the working capital of the Funds</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as follows: The information set forth or incorporated in Item 3 and Item 6 of this Amendment is hereby incorporated by reference in its entirety into this Item 4. On May 21, 2026, Blockchain Fund exercised its Strategic Advisory Warrants for 1,100,000 Class A Common Shares at an exercise price of $0.01 per share, for an aggregate cash payment to the Issuer of $1,100. Other than as described in this Item 4, none of the Reporting Persons presently has any additional plans or proposals that relate to or that would result in any of the transactions or other matters specified in clauses (a) through (j) of Item 4 of this Schedule 13D, but depending on the factors discussed herein, the Reporting Persons may change their purpose or formulate different plans or proposals with respect their investment in the Issuer at any time.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55"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of the Statement is hereby amended and restated as follows: On the date of this Amendment , Pantera, as investment manager of the Funds, and Mr. Morehead, as the Founder, Managing Partner and control person of Pantera, may be deemed to indirectly beneficially own, and have sole voting and dispositive power over, an aggregate of 4,997,319 shares of Common Stock, which is approximately 8.4% of the Common Stock issued and outstanding,</w:t>
      </w:r>
    </w:p>
    <w:p>
      <w:pPr>
        <w:sectPr>
          <w:pgSz w:w="11900" w:h="16945" w:orient="portrait"/>
          <w:cols w:equalWidth="0" w:num="1">
            <w:col w:w="11160"/>
          </w:cols>
          <w:pgMar w:left="360" w:top="810" w:right="379" w:bottom="0" w:gutter="0" w:footer="0" w:header="0"/>
        </w:sectPr>
      </w:pPr>
    </w:p>
    <w:bookmarkStart w:id="6" w:name="page7"/>
    <w:bookmarkEnd w:id="6"/>
    <w:p>
      <w:pPr>
        <w:ind w:left="920" w:right="220"/>
        <w:spacing w:after="0" w:line="253" w:lineRule="auto"/>
        <w:rPr>
          <w:sz w:val="20"/>
          <w:szCs w:val="20"/>
          <w:color w:val="auto"/>
        </w:rPr>
      </w:pPr>
      <w:r>
        <w:rPr>
          <w:rFonts w:ascii="Times New Roman" w:cs="Times New Roman" w:eastAsia="Times New Roman" w:hAnsi="Times New Roman"/>
          <w:sz w:val="21"/>
          <w:szCs w:val="21"/>
          <w:color w:val="auto"/>
        </w:rPr>
        <w:t>comprising of: (1) 4,260,680 shares of Common Stock directly held by Blockchain Fund (or 7.16% of the Common Stock issued and outstanding); (2) 581,311 shares of Common Stock directly held by DAT Opportunities Fund (or</w:t>
      </w:r>
    </w:p>
    <w:p>
      <w:pPr>
        <w:spacing w:after="0" w:line="1" w:lineRule="exact"/>
        <w:rPr>
          <w:sz w:val="20"/>
          <w:szCs w:val="20"/>
          <w:color w:val="auto"/>
        </w:rPr>
      </w:pPr>
    </w:p>
    <w:p>
      <w:pPr>
        <w:ind w:left="920" w:right="100"/>
        <w:spacing w:after="0" w:line="232" w:lineRule="auto"/>
        <w:rPr>
          <w:sz w:val="20"/>
          <w:szCs w:val="20"/>
          <w:color w:val="auto"/>
        </w:rPr>
      </w:pPr>
      <w:r>
        <w:rPr>
          <w:rFonts w:ascii="Times New Roman" w:cs="Times New Roman" w:eastAsia="Times New Roman" w:hAnsi="Times New Roman"/>
          <w:sz w:val="22"/>
          <w:szCs w:val="22"/>
          <w:color w:val="auto"/>
        </w:rPr>
        <w:t>0.98% of the Common Stock issued and outstanding); (3) 145,328 shares of Common Stock directly held by Liquid Token Fund (or 0.24% of the Common Stock issued and outstanding); and (4) 10,000 shares of Common Stock directly held by Mr. Morehead (or 0.02% of the Common Stock issued and outstanding). The calculation of the percentage of Common Shares beneficially owned by Mr. Morehead and Pantera are based on the 58,386,675 Common Shares issued and outstanding as of May 12, 2026, as confirmed by the Issuer's transfer agent on such date, adjusted to include the exercise of 1,100,000 warrants and related issuance of 1,100,000 shares.</w:t>
      </w:r>
    </w:p>
    <w:p>
      <w:pPr>
        <w:spacing w:after="0" w:line="21"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to this Amendment is incorporated by reference into this Item 5(b).</w:t>
      </w:r>
    </w:p>
    <w:p>
      <w:pPr>
        <w:spacing w:after="0" w:line="44"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the information set forth in this Amendment, no transactions in any of the Common Stock have been effected by the Reporting Persons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320"/>
        <w:spacing w:after="0" w:line="244" w:lineRule="auto"/>
        <w:rPr>
          <w:sz w:val="20"/>
          <w:szCs w:val="20"/>
          <w:color w:val="auto"/>
        </w:rPr>
      </w:pPr>
      <w:r>
        <w:rPr>
          <w:rFonts w:ascii="Times New Roman" w:cs="Times New Roman" w:eastAsia="Times New Roman" w:hAnsi="Times New Roman"/>
          <w:sz w:val="22"/>
          <w:szCs w:val="22"/>
          <w:color w:val="auto"/>
        </w:rPr>
        <w:t>The information set forth or incorporated in Item 3, Item 4 and Item 5 is hereby incorporated by reference in its entirety into this Item 6. The foregoing description of the Advisory Warrant does not purport to be complete and is qualified in its entirety by the full text of the Advisory Warrant that is incorporated by reference herein.</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40" w:firstLine="6"/>
        <w:spacing w:after="0" w:line="244" w:lineRule="auto"/>
        <w:tabs>
          <w:tab w:leader="none" w:pos="11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Strategic Advisory Warrant (incorporated by reference to Exhibit 4.5 to the Issuer's Current Report on Form 8-K, filed with the SEC on September 15, 2025). 2. Joint Filing Agreement, dated September 25, 2025, by and among the Reporting Persons (previously filed with the Statement).</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Daniel W. Morehead</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W. Morehead</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Daniel W. Morehead</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Pantera Capital Partners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Katrina Paglia</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Katrina Paglia, Authorized Signatory</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Pantera Blockchain Fund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Katrina Paglia</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Katrina Paglia, Authorized Signatory</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Pantera DAT Opportunities Master Fund SP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Katrina Paglia</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Katrina Paglia, Authorized Signatory</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Pantera Liquid Token Fund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Katriana Paglia</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Katrina Paglia, Authorized Signatory</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05/26/2026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6"/>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decimal"/>
      <w:start w:val="13"/>
    </w:lvl>
  </w:abstractNum>
  <w:abstractNum w:abstractNumId="8">
    <w:nsid w:val="1F16E9E8"/>
    <w:multiLevelType w:val="hybridMultilevel"/>
    <w:lvl w:ilvl="0">
      <w:lvlJc w:val="left"/>
      <w:lvlText w:val="2"/>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2"/>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2026-05-26T15:41:27Z</dcterms:created>
  <dcterms:modified xsi:type="dcterms:W3CDTF">2026-05-26T15:41:27Z</dcterms:modified>
</cp:coreProperties>
</file>