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4602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602480"/>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vMerge w:val="restart"/>
          </w:tcPr>
          <w:p>
            <w:pPr>
              <w:spacing w:after="0"/>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Jiang Cosmo Yi</w:t>
              </w:r>
            </w:hyperlink>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Solana Co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HSDT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bottom w:val="single" w:sz="8" w:color="0000EE"/>
            </w:tcBorders>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82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2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SOLANA COMPANY</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0000FF"/>
              </w:rPr>
              <w:t>06/02/2026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1650 MARKET STREET, SUITE 3600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gridSpan w:val="7"/>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PHILADELPHIA PA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19103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gridSpan w:val="2"/>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2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19"/>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8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6"/>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7"/>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60" w:type="dxa"/>
            <w:vAlign w:val="bottom"/>
            <w:gridSpan w:val="8"/>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20" w:type="dxa"/>
            <w:vAlign w:val="bottom"/>
            <w:gridSpan w:val="6"/>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20" w:type="dxa"/>
            <w:vAlign w:val="bottom"/>
          </w:tcPr>
          <w:p>
            <w:pPr>
              <w:spacing w:after="0"/>
              <w:rPr>
                <w:sz w:val="21"/>
                <w:szCs w:val="21"/>
                <w:color w:val="auto"/>
              </w:rPr>
            </w:pPr>
          </w:p>
        </w:tc>
        <w:tc>
          <w:tcPr>
            <w:tcW w:w="1820" w:type="dxa"/>
            <w:vAlign w:val="bottom"/>
            <w:gridSpan w:val="6"/>
          </w:tcPr>
          <w:p>
            <w:pPr>
              <w:ind w:left="940"/>
              <w:spacing w:after="0"/>
              <w:rPr>
                <w:sz w:val="20"/>
                <w:szCs w:val="20"/>
                <w:color w:val="auto"/>
              </w:rPr>
            </w:pPr>
            <w:r>
              <w:rPr>
                <w:rFonts w:ascii="Times New Roman" w:cs="Times New Roman" w:eastAsia="Times New Roman" w:hAnsi="Times New Roman"/>
                <w:sz w:val="16"/>
                <w:szCs w:val="16"/>
                <w:color w:val="0000FF"/>
              </w:rPr>
              <w:t>06/02/2026</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3"/>
              <w:spacing w:after="0"/>
              <w:rPr>
                <w:sz w:val="20"/>
                <w:szCs w:val="20"/>
                <w:color w:val="auto"/>
              </w:rPr>
            </w:pPr>
            <w:r>
              <w:rPr>
                <w:rFonts w:ascii="Times New Roman" w:cs="Times New Roman" w:eastAsia="Times New Roman" w:hAnsi="Times New Roman"/>
                <w:sz w:val="12"/>
                <w:szCs w:val="12"/>
                <w:color w:val="0000FF"/>
              </w:rPr>
              <w:t>M</w:t>
            </w:r>
          </w:p>
        </w:tc>
        <w:tc>
          <w:tcPr>
            <w:tcW w:w="10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0000FF"/>
              </w:rPr>
              <w:t>1,005,040</w:t>
            </w: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0.001</w:t>
            </w:r>
          </w:p>
        </w:tc>
        <w:tc>
          <w:tcPr>
            <w:tcW w:w="8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1,005,040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40"/>
              <w:spacing w:after="0"/>
              <w:rPr>
                <w:sz w:val="20"/>
                <w:szCs w:val="20"/>
                <w:color w:val="auto"/>
              </w:rPr>
            </w:pPr>
            <w:r>
              <w:rPr>
                <w:rFonts w:ascii="Times New Roman" w:cs="Times New Roman" w:eastAsia="Times New Roman" w:hAnsi="Times New Roman"/>
                <w:sz w:val="16"/>
                <w:szCs w:val="16"/>
                <w:color w:val="0000FF"/>
              </w:rPr>
              <w:t>06/02/2026</w:t>
            </w:r>
          </w:p>
        </w:tc>
        <w:tc>
          <w:tcPr>
            <w:tcW w:w="4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610</w:t>
            </w: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1,004,430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8"/>
          </w:tcPr>
          <w:p>
            <w:pPr>
              <w:jc w:val="right"/>
              <w:ind w:righ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40" w:type="dxa"/>
            <w:vAlign w:val="bottom"/>
            <w:gridSpan w:val="17"/>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6"/>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6"/>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6"/>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11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28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spacing w:after="0"/>
              <w:rPr>
                <w:sz w:val="15"/>
                <w:szCs w:val="15"/>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1,005,040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700" w:type="dxa"/>
            <w:vAlign w:val="bottom"/>
          </w:tcPr>
          <w:p>
            <w:pPr>
              <w:ind w:left="2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120" w:type="dxa"/>
            <w:vAlign w:val="bottom"/>
          </w:tcPr>
          <w:p>
            <w:pPr>
              <w:ind w:left="300"/>
              <w:spacing w:after="0" w:line="125" w:lineRule="exact"/>
              <w:rPr>
                <w:sz w:val="20"/>
                <w:szCs w:val="20"/>
                <w:color w:val="auto"/>
              </w:rPr>
            </w:pPr>
            <w:r>
              <w:rPr>
                <w:rFonts w:ascii="Times New Roman" w:cs="Times New Roman" w:eastAsia="Times New Roman" w:hAnsi="Times New Roman"/>
                <w:sz w:val="12"/>
                <w:szCs w:val="12"/>
                <w:color w:val="0000FF"/>
              </w:rPr>
              <w:t>06/02/2026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tcPr>
          <w:p>
            <w:pPr>
              <w:ind w:left="8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940" w:type="dxa"/>
            <w:vAlign w:val="bottom"/>
            <w:gridSpan w:val="2"/>
          </w:tcPr>
          <w:p>
            <w:pPr>
              <w:ind w:left="360"/>
              <w:spacing w:after="0" w:line="125" w:lineRule="exact"/>
              <w:rPr>
                <w:sz w:val="20"/>
                <w:szCs w:val="20"/>
                <w:color w:val="auto"/>
              </w:rPr>
            </w:pPr>
            <w:r>
              <w:rPr>
                <w:rFonts w:ascii="Times New Roman" w:cs="Times New Roman" w:eastAsia="Times New Roman" w:hAnsi="Times New Roman"/>
                <w:sz w:val="12"/>
                <w:szCs w:val="12"/>
                <w:color w:val="0000FF"/>
              </w:rPr>
              <w:t>1,005,040</w:t>
            </w:r>
          </w:p>
        </w:tc>
        <w:tc>
          <w:tcPr>
            <w:tcW w:w="740" w:type="dxa"/>
            <w:vAlign w:val="bottom"/>
            <w:gridSpan w:val="2"/>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09/18/2030</w:t>
            </w:r>
          </w:p>
        </w:tc>
        <w:tc>
          <w:tcPr>
            <w:tcW w:w="62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2"/>
                <w:szCs w:val="12"/>
                <w:color w:val="0000FF"/>
              </w:rPr>
              <w:t>1,005,040</w:t>
            </w: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-1630045</wp:posOffset>
            </wp:positionV>
            <wp:extent cx="28575" cy="163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57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reported represents the withholding of shares by the Issuer to satisfy the cashless exercise by the Reporting Person in connection with the exercise of the warrant reported on Table II herein.</w:t>
      </w:r>
    </w:p>
    <w:p>
      <w:pPr>
        <w:spacing w:after="0" w:line="49" w:lineRule="exact"/>
        <w:rPr>
          <w:rFonts w:ascii="Times New Roman" w:cs="Times New Roman" w:eastAsia="Times New Roman" w:hAnsi="Times New Roman"/>
          <w:sz w:val="12"/>
          <w:szCs w:val="12"/>
          <w:color w:val="008000"/>
        </w:rPr>
      </w:pPr>
    </w:p>
    <w:p>
      <w:pPr>
        <w:ind w:left="40" w:right="30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 initially contained a vesting schedule as was more fully described in the Reporting Person's Form 4 filed with the Securities and Exchange Commission on June 4, 2026 (the "Original Vesting Schedule"). Notwithstanding the Original Vesting Schedule reported therein, such Original Vesting Schedule was accelerated in full at the election of the Reporting Person, such that the shares underlying the warrant became fully vested and the warrant immediately exercisable as of May 3, 2026.</w:t>
      </w:r>
    </w:p>
    <w:p>
      <w:pPr>
        <w:spacing w:after="0" w:line="3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Cosmo Yi Jiang</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06/04/2026</w:t>
            </w:r>
          </w:p>
        </w:tc>
      </w:tr>
      <w:tr>
        <w:trPr>
          <w:trHeight w:val="20"/>
        </w:trPr>
        <w:tc>
          <w:tcPr>
            <w:tcW w:w="1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6128" TargetMode="External"/><Relationship Id="rId14" Type="http://schemas.openxmlformats.org/officeDocument/2006/relationships/hyperlink" Target="http://www.sec.gov/cgi-bin/browse-edgar?action=getcompany&amp;CIK=00016108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2026-06-04T19:14:04Z</dcterms:created>
  <dcterms:modified xsi:type="dcterms:W3CDTF">2026-06-04T19:14:04Z</dcterms:modified>
</cp:coreProperties>
</file>